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11" w:type="dxa"/>
        <w:tblInd w:w="94" w:type="dxa"/>
        <w:tblLook w:val="04A0"/>
      </w:tblPr>
      <w:tblGrid>
        <w:gridCol w:w="533"/>
        <w:gridCol w:w="550"/>
        <w:gridCol w:w="499"/>
        <w:gridCol w:w="681"/>
        <w:gridCol w:w="533"/>
        <w:gridCol w:w="2958"/>
        <w:gridCol w:w="5313"/>
        <w:gridCol w:w="1874"/>
        <w:gridCol w:w="1565"/>
      </w:tblGrid>
      <w:tr w:rsidR="002440FC" w:rsidRPr="002440FC" w:rsidTr="002440FC">
        <w:trPr>
          <w:trHeight w:val="1284"/>
        </w:trPr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KODE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Urusan/Bidang Urusan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Pemerintahan Daerah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 xml:space="preserve">dan Program/Kegiatan/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Sub Kegiatan</w:t>
            </w:r>
          </w:p>
        </w:tc>
        <w:tc>
          <w:tcPr>
            <w:tcW w:w="5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Indikator Kinerja Program (outcome ),</w:t>
            </w: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br/>
              <w:t>Kegiatan (output ), dan Sub Kegiatan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SATUAN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Target Kinerja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Capaian Program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(Renstra Perangkat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Daerah) Tahun 2026</w:t>
            </w:r>
          </w:p>
        </w:tc>
      </w:tr>
      <w:tr w:rsidR="002440FC" w:rsidRPr="002440FC" w:rsidTr="002440FC">
        <w:trPr>
          <w:trHeight w:val="20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URUSAN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BIDANG URUSAN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SUB KEGIATAN</w:t>
            </w:r>
          </w:p>
        </w:tc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</w:tr>
      <w:tr w:rsidR="002440FC" w:rsidRPr="002440FC" w:rsidTr="002440FC">
        <w:trPr>
          <w:trHeight w:val="27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PENDIDIKAN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Dinas Pendidikan dan Kebudayaan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Hasil Penilaian Akuntabilitas Kinerja Perangkat Daerah oleh Inspektorat Kota Bandar Lampung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Skor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A </w:t>
            </w:r>
          </w:p>
        </w:tc>
      </w:tr>
      <w:tr w:rsidR="002440FC" w:rsidRPr="002440FC" w:rsidTr="002440FC">
        <w:trPr>
          <w:trHeight w:val="132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CAKUPAN PEMENUHAN KEBUTUHAN PENUNJANG URUSAN PEMERINTAHAN BIDANG PENDIDIKAN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98,00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Perencanaan, Penganggaran, dan Evaluasi Kinerja Perangkat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Persentase Pemenuhan Dokumen Perencanaan, Penganggaran Dan Evaluasi Kinerja Perangkat Daerah Yang Berkualitas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100,00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Penyusunan Dokumen Perencanaan Perangkat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Perencanaan Perangkat Daerah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18,00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Koordinasi dan Penyusunan Dokumen </w:t>
            </w: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RKA-SKPD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Jumlah Dokumen RKA Perangkat Daerah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5,00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Koordinasi dan Penyusunan Laporan Capaian Kinerja dan Ikhtisar Realisasi Kinerja SKPD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Capaian Kinerja  Perangkat Daerah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18,00 </w:t>
            </w:r>
          </w:p>
        </w:tc>
      </w:tr>
      <w:tr w:rsidR="002440FC" w:rsidRPr="002440FC" w:rsidTr="002440FC">
        <w:trPr>
          <w:trHeight w:val="158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24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Capaian Kinerja dan Ikhtisar Realisasi Kinerja SKPD dan Laporan Hasil Koordinasi Penyusunan Laporan Capaian Kinerja dan Ikhtisar Realisasi Kinerja SKPD</w:t>
            </w: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Administrasi Keuangan Perangkat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Persentase Pemenuhan Dokumen Pelaporan Keuangan OPD yang Akuntabel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100,00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Gaji dan Tunjangan ASN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Gaji dan Tunjangan ASN Perangkat Daerah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Kali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84,00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Orang yang Menerima Gaji dan</w:t>
            </w: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Tunjangan ASN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Orang/Bulan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Pelaksanaan Penatausahaan dan Pengujian/Verifikasi Keuangan SKPD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Administrasi Keuangan Perangkat Daerah yang Terlaksana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72,00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Penatausahaan dan</w:t>
            </w: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 xml:space="preserve">Pengujian/Verifikasi Keuangan SKPD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Administrasi Umum Perangkat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Persentase Pemenuhan Kebutuhan Dasar Operasional OPD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98,00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Komponen Instalasi Listrik/Penerangan Bangunan Kantor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Listrik dan Penerangan Kantor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Komponen Instalasi</w:t>
            </w: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Listrik/Penerangan Bangunan Kantor yang</w:t>
            </w: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Peralatan dan Perlengkapan Kantor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Alat Tulis Kantor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Peralatan dan Perlengkapan Kantor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Peralatan Rumah Tangga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Peralatan Kebersihan Kantor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Peralatan Rumah Tangga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Bahan Logistik Kantor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Layanan Makanan dan Minuman Rapat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100,00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Bahan Logistik Kantor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Barang Cetakan dan Penggandaan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Barang Cetakan dan Penggandaan Kantor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Barang Cetakan dan Penggandaan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Bahan Bacaan dan Peraturan Perundang-undangan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Bahan Bacaan Kantor dan Peraturan Perundang-undangan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Bahan Bacaan dan Peraturan Perundang-Undangan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Fasilitasi Kunjungan Tamu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Penyediaan Makanan Dan Minuman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100,00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Fasilitasi Kunjungan Tamu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Penyelenggaraan Rapat Koordinasi dan Konsultasi SKPD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Persentase Pelaksanaan Perjalanan Dinas Kantor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100,00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Penyelenggaraan Rapat Koordinasi dan Konsultasi SKPD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Pengadaan Barang Milik Daerah Penunjang Urusan Pemerintah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Pemenuhan Kebutuhan Inventaris Kantor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98,00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Peralatan dan Mesin Lainnya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Pengadaan Peralatan Kantor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90,00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Unit Peralatan dan Mesin Lainnya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75,00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Penyediaan Jasa Penunjang Urusan Pemerintahan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Pemenuhan Jasa Penunjang Kebutuhan OPD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98,00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Komunikasi, Sumber Daya Air dan Listrik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Jasa Komunikasi, Sumber Daya Air, dan Listrik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72,00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Penyediaan Jasa Komunikasi, Sumber Daya Air dan Listrik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Pelayanan Umum Kantor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Jasa Pelayanan Tenaga Kontrak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72,00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Penyediaan Jasa Pelayanan Umum Kantor yang Disediakan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Pemeliharaan Barang Milik Daerah Penunjang Urusan Pemerintahan Daerah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Inventaris Kantor Yang Terpelihara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98,00 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Pemeliharaan, Biaya Pemeliharaan dan Pajak Kendaraan Perorangan Dinas atau Kendaraan Dinas Jabatan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Dinas Jabatan yang Terpelihara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3,00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Perorangan Dinas atau Kendaraan Dinas Jabatan yang Dipelihara dan dibayarkan Pajaknya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Pemeliharaan, Biaya Pemeliharaan, Pajak dan Perizinan Kendaraan Dinas Operasional atau Lapangan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Dinas Operasional yang Terpelihara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Dinas Operasional atau Lapangan yang Dipelihara dan dibayarkan Pajak dan Perizinannya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 Peralatan dan Mesin Lainnya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Peralatan Kantor yang Terpelihara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Peralatan dan Mesin Lainnya yang Dipelihara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Pemeliharaan/Rehabilitasi Sarana dan Prasarana Gedung Kantor atau Bangunan Lainnya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Pemeliharaan/Rehabilitasi Sarana dan Prasarana Gedung Kantor atau Bangunan Lainnya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Gedung Kantor atau Bangunan Lainnya yang Dipelihara/Direhabilitasi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Pemeliharaan/Rehabilitasi Sarana dan Prasarana Pendukung Gedung Kantor atau Bangunan Lainnya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Pendukung Gedung Kantor yang Terpelihara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Pendukung Gedung Kantor atau Bangunan Lainnya yang Dipelihara/Direhabilitasi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 Rata Rata Lama Sekolah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Tahun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11,00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 Harapan Lama Sekolah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Tahun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18,64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PROGRAM PENGELOLAAN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PENDIDIKAN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lastRenderedPageBreak/>
              <w:t>APK PAUD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79,49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APK SD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131,42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APM SD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99,73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APK SMP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117,25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APM SMP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90,70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TINGKAT PARTISIPASI WARGA NEGARA USIA 5-6 TAHUN DALAM PENDIDIKAN USIA DINI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100,00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TINGKAT PARTISIPASI WARGA NEGARA USIA 7-15 TAHUN DALAM PENDIDIKAN DASAR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99,46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TINGKAT PARTISIPASI WARGA NEGARA USIA 7-18 TAHUN DALAM PENDIDIKAN KESETARAAN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100,00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Sekolah Dasar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APK SD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131,42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APM SD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99,73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Penambahan Ruang Kelas Baru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 Bangun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12,00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Ruang Kelas Baru yang Bertambah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Ruang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Pembangunan Sarana, Prasarana dan Utilitas Sekolah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Sekolah Yang Di Bangun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90,00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Sarana, Prasarana dan Utilitas Sekolah yang Telah Dibangun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Rehabilitasi Sedang/Berat Ruang Kelas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 Rehab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24,00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Ruang Kelas yang Direhabilitasi Sedang/Berat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Ruang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Perlengkapan Siswa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Penerima Bantuan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79.650,00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Perlengkapan Peserta Didik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66375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Minat, Bakat dan Kreativitas Siswa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Berprestasi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432,00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yang Mengikuti Ajang Kompetisi/Lomba Akademik dan Non Akademik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360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Pengembangan Karir Pendidik dan Tenaga Kependidikan pada Satuan Pendidikan Sekolah Dasar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Peserta Diklat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600,00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Pendidik dan Tenaga Kependidikan yang Mendapatkan Fasilitasi Kenaikan Pangkat/Golongan, Pemberian Promosi, Peningkatan Kompetensi dan Kualifikasi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500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28.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Kelembagaan dan Manajemen Sekolah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Yang Di Bina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18,00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Menengah Dasar yang Dilaksanakan Pembinaan Kelembagaan dan manajemen sekolah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168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29.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BOS Sekolah Dasar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Penerima Dana Bos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1.092,00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Dasar yang Mengelola Dana BOS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1205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Sekolah Menengah Pertama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APK SMP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117,25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APM SMP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90,70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Penambahan Ruang Kelas Baru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Yang Melakukan Pembangunan Bangun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48,00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Ruang Kelas Baru yang Bertambah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Ruang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 xml:space="preserve">                  10,00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Rehabilitasi Sedang/Berat Gedung Sekolah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 Rehab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18,00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Direhabilitasi Sedang/Berat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Mebel Sekolah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Pengadaan Meubeler Sekolah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30,00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Mebel Sekolah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75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Perlengkapan Siswa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Penerima Bantuan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43.500,00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Perlengkapan Siswa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108750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 Rutin Sarana, Prasarana dan Utilitas Sekolah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Sekolah Yang Terpelihara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Sarana, Prasarana dan Utilitas Sekolah yang Dilaksanakan Pemeliharaan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Alat Praktik dan Peraga Siswa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Penerima Bantuan Alat Praktik dan Peraga Siswa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20,00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Alat Praktik dan Peraga Siswa yang Tersedia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20,00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Penyelengaraan Proses Belajar dan Ujian bagi Peserta Didik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Operasional Penyelenggaraan Pendidikan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72,00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Peserta Didik yang Mengikuti Proses Belajar dan Ujian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496695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Minat, Bakat dan Kreativitas Siswa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Berprestasi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486,00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yang Mengikuti Ajang Kompetisi/Lomba Akademik dan Non Akademik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1215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Pengembangan Karir Pendidik Dan Tenaga Kependidikan Pada Satuan Pendidikan Sekolah Menengah Pertama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Pendidik dan Tenaga Kependidikan yang Mendapatkan Fasilitasi Kenaikan Pangkat/Golongan, Pemberian Promosi, Peningkatan Kompetensi dan Kualifikasi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1.000,00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Kelembagaan dan Manajemen Sekolah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Yang Di Bina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Menengah Pertama yang Dilaksanakan Pembinaan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BOS Sekolah Menengah Pertama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Penerima Dana Bos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SMPN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270,00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Menengah pertama yang Mengelola Dana BOS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138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Anak Usia Dini (PAUD)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APK PAUD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79,49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Rehabilitasi Sedang/Berat Gedung/Ruang Kelas/Ruang Guru PAUD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-  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Gedung/Ruang Kelas/Ruang Guru</w:t>
            </w: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PAUD yang Telah Direhabilitasi Sedang/Berat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Kelembagaan dan Manajemen PAUD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Yang Di Bina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24,00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PAUD yang Dilaksanakan Pembinaan Kelembagaan dan Manajemen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BOP PAUD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Penerima Dana Bop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30,00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PAUD yang Mengelola Dana BOP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Nonformal/Kesetaraan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Disalurkannya Bantuan Operasional Penyelenggaraan Pendidikan Non Formal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Lembaga Non Formal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126,00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Penyelenggaraan Proses Belajar Nonformal/Kesetaraan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Operasional Penyelenggaraan Pendidikan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72,00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Peserta Didik yang Mengikuti Proses Belajar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14165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BOP Sekolah Nonformal/Kesetaraan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Penerima Dana BOP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1,00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Non Formal/Kesetaraan yang Mengelola Dana BOP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PENDIDIK DAN TENAGA KEPENDIDIKAN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KUALIFIKASI GURU S 1 / D IV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89,16 </w:t>
            </w:r>
          </w:p>
        </w:tc>
      </w:tr>
      <w:tr w:rsidR="002440FC" w:rsidRPr="002440FC" w:rsidTr="002440FC">
        <w:trPr>
          <w:trHeight w:val="158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Pemerataan Kuantitas dan Kualitas Pendidik dan Tenaga Kependidikan bagi Satuan Pendidikan Dasar, PAUD, dan Pendidikan Nonformal/Kesetaraan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Dilaksanakannya Pengelolaan Manajemen Pendataan Sertifikasi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Bulan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12,00 </w:t>
            </w:r>
          </w:p>
        </w:tc>
      </w:tr>
      <w:tr w:rsidR="002440FC" w:rsidRPr="002440FC" w:rsidTr="002440FC">
        <w:trPr>
          <w:trHeight w:val="158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Perhitungan dan Pemetaan Pendidik dan Tenaga Kependidikan Satuan Pendidikan Dasar, PAUD, dan Pendidikan Nonformal/Kesetaraan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Profil Pendataan Individu Sekolah dan Guru (TK, SD, SMP)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Buku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105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Hasil Perhitungan dan Pemetaan Pendidik dan Tenaga Kependidikan Satuan Satuan Pendidikan Dasar, PAUD, dan Pendidikan Non Formal/Kesetaraan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Buku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158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Penataan Pendistribusian Pendidik dan Tenaga Kependidikan bagi Satuan Pendidikan Dasar, PAUD, dan Pendidikan Nonformal/Kesetaraan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Tenaga Pendidik dan Kependidikan Yang Mendapat Insentif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Guru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58.440,00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Hasil Pelaksanaan Penataan Pendistribusian Pendidik dan Tenaga Kependidikan Satuan Pendidikan Dasar, PAUD, dan Pendidikan Non Formal/Kesetaraan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KEBUDAYAAN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Benda, Situs Dan Kawasan Cagar Budaya Yang Dilestarikan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85</w:t>
            </w:r>
          </w:p>
        </w:tc>
      </w:tr>
      <w:tr w:rsidR="002440FC" w:rsidRPr="002440FC" w:rsidTr="002440FC">
        <w:trPr>
          <w:trHeight w:val="132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PENGEMBANGAN KEBUDAYAAN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KARYA BUDAYA YANG DIREVITALISASI DAN INVENTARISASI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100,00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Kebudayaan yang Masyarakat Pelakunya dalam Daerah Kabupaten/Kota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Dilaksanakannya Pentas Seni Pengembangan dan Pembinaan Budaya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5,00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Pelindungan, Pengembangan, Pemanfaatan Objek Pemajuan Kebudayaan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Pentas Seni yang diselenggarakan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Kali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24,00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Objek Pemajuan Kebudayaan yang Dilakukan Pelindungan, Pengembangan, Pemanfaatan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Objek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PENGEMBANGAN KESENIAN TRADISIONAL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KESENIAN YANG DI LESTARIKAN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5,00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Pembinaan Kesenian yang Masyarakat Pelakunya dalam Daerah Kabupaten/Kota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Kesenian yang dilestarikan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Persentase Penduduk Usia 10 Tahun Ke Atas Yang Pernah Terlibat Sebagai Pelaku/ Pendukung Pertunjukan Seni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0,95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Peningkatan Pendidikan dan Pelatihan Sumber Daya Manusia Kesenian Tradisional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Pengadaan Alat Musik Tradisional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6,00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Sumber Daya Manusia Kesenian Tradisional yang Mendapat Pendidikan dan Pelatihan (Ditingkatkan Kompetensinya)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Peningkatan Kapasitas Tata Kelola Lembaga Kesenian Tradisional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Penerima Bantuan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15,00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Kesenian Tradisional yang Ditingkatkan Kapasitasnya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PEMBINAAN SEJARAH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SEJARAH YANG DILAKUKAN PEMBINAAN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Pembinaan Sejarah Lokal dalam 1 (satu) Daerah Kabupaten/Kota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Cagar budaya yang dilestarikan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6,00 </w:t>
            </w:r>
          </w:p>
        </w:tc>
      </w:tr>
      <w:tr w:rsidR="002440FC" w:rsidRPr="002440FC" w:rsidTr="002440FC">
        <w:trPr>
          <w:trHeight w:val="26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Cagar Budaya Dan Warisan Budaya Yang Dilindungi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31,00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Jumlah Cagar Budaya Dan Warisan Budaya Tak Benda Yang Ditetapkan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Unit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46,00 </w:t>
            </w:r>
          </w:p>
        </w:tc>
      </w:tr>
      <w:tr w:rsidR="002440FC" w:rsidRPr="002440FC" w:rsidTr="002440FC">
        <w:trPr>
          <w:trHeight w:val="79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Peningkatan Akses Masyarakat terhadap Data dan Informasi Sejarah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Buku Profil Cagar Budaya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Buku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Data dan Informasi Sejarah yang Dapat Diakses Masyarakat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5,00 </w:t>
            </w:r>
          </w:p>
        </w:tc>
      </w:tr>
      <w:tr w:rsidR="002440FC" w:rsidRPr="002440FC" w:rsidTr="002440FC">
        <w:trPr>
          <w:trHeight w:val="5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</w:tr>
    </w:tbl>
    <w:p w:rsidR="00A16B2E" w:rsidRDefault="00A16B2E" w:rsidP="002440FC"/>
    <w:p w:rsidR="002440FC" w:rsidRDefault="002440FC" w:rsidP="002440FC"/>
    <w:p w:rsidR="002440FC" w:rsidRDefault="002440FC" w:rsidP="002440FC"/>
    <w:p w:rsidR="002440FC" w:rsidRDefault="002440FC" w:rsidP="002440FC"/>
    <w:p w:rsidR="002440FC" w:rsidRDefault="002440FC" w:rsidP="002440FC"/>
    <w:p w:rsidR="002440FC" w:rsidRDefault="002440FC" w:rsidP="002440FC"/>
    <w:p w:rsidR="002440FC" w:rsidRDefault="002440FC" w:rsidP="002440FC"/>
    <w:p w:rsidR="002440FC" w:rsidRDefault="002440FC" w:rsidP="002440FC"/>
    <w:p w:rsidR="002440FC" w:rsidRDefault="002440FC" w:rsidP="002440FC"/>
    <w:p w:rsidR="002440FC" w:rsidRDefault="002440FC" w:rsidP="002440FC"/>
    <w:tbl>
      <w:tblPr>
        <w:tblW w:w="11780" w:type="dxa"/>
        <w:tblInd w:w="94" w:type="dxa"/>
        <w:tblLook w:val="04A0"/>
      </w:tblPr>
      <w:tblGrid>
        <w:gridCol w:w="2540"/>
        <w:gridCol w:w="1460"/>
        <w:gridCol w:w="1320"/>
        <w:gridCol w:w="1220"/>
        <w:gridCol w:w="1880"/>
        <w:gridCol w:w="1680"/>
        <w:gridCol w:w="1680"/>
      </w:tblGrid>
      <w:tr w:rsidR="002440FC" w:rsidRPr="002440FC" w:rsidTr="002440FC">
        <w:trPr>
          <w:trHeight w:val="1284"/>
        </w:trPr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Realisasi Target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Kinerja Hasil Program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dan Keluaran Kegiatan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 xml:space="preserve">s.d. Tahun (n-3)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Tahun 2021</w:t>
            </w:r>
          </w:p>
        </w:tc>
        <w:tc>
          <w:tcPr>
            <w:tcW w:w="4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Target dan Realisasi Program dan Kegiatan Tahun 2022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Target Program dan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Kegiatan Tahun 2023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(Renja PD Tahun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Berjalan)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Prakiraan Realisasi Capaian Target Renstra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OPD s.d. Tahun Berjalan (Tahun 2023)</w:t>
            </w:r>
          </w:p>
        </w:tc>
      </w:tr>
      <w:tr w:rsidR="002440FC" w:rsidRPr="002440FC" w:rsidTr="002440FC">
        <w:trPr>
          <w:trHeight w:val="2064"/>
        </w:trPr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Target Renja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Perangkat Daerah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Tahun 2022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Realisasi Renja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Perangkat Daerah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Tahun 2022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Tingkat Realisasi (%)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Realisasi Capaian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Program dan Kegiatan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s.d. Tahun Berjalan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 xml:space="preserve">(Tahun n-1) Tahun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2023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Tingkat Capaian</w:t>
            </w:r>
          </w:p>
        </w:tc>
      </w:tr>
      <w:tr w:rsidR="002440FC" w:rsidRPr="002440FC" w:rsidTr="002440FC">
        <w:trPr>
          <w:trHeight w:val="27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2440F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2440F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2440F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2440F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2440F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2440F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B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-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32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98,00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98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100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3,00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3,00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158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138,49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14,00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10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3.377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12,00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98,00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10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98,00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111,00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13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13%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12,00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5,00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6%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3,00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10,96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10,98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10,98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14,71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16,95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16,95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36,12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43,15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72%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65,7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65,7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111,05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116,83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104,72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121,51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121,51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93,71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86,73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87%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103,86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104,23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97,05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93%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108,4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108,4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80,41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84,23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80,15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95%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86,33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86,33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82,46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97,72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98,72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98,72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82,43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98,71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98,71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89,70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111,05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116,83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</w:t>
            </w: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104,72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90%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121,51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121,51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93,71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86,73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87%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2,00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17,02365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17,02365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15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3,00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13275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13275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182,00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241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103,86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104,23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99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95%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104,23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104,23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80,41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84,23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84,23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84,23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8,00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3,00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7250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4,00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3,00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33113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99339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99339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81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45,00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138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36,12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59,73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59,73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5,00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21,00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4"/>
                <w:szCs w:val="24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2833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</w:rPr>
            </w:pPr>
            <w:r w:rsidRPr="002440FC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</w:rPr>
              <w:t>14165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14165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4"/>
                <w:szCs w:val="24"/>
              </w:rPr>
            </w:pPr>
            <w:r w:rsidRPr="002440FC">
              <w:rPr>
                <w:rFonts w:ascii="Cambria" w:eastAsia="Times New Roman" w:hAnsi="Cambria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</w:rPr>
            </w:pPr>
            <w:r w:rsidRPr="002440FC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84,44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86,97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58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12,00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58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1056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158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1.000,00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9740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40,00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-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1320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62,00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4,00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0,92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0,92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-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67%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1,00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264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5,00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7,00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</w:tr>
      <w:tr w:rsidR="002440FC" w:rsidRPr="002440FC" w:rsidTr="002440FC">
        <w:trPr>
          <w:trHeight w:val="792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1,00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2440FC" w:rsidRPr="002440FC" w:rsidTr="002440FC">
        <w:trPr>
          <w:trHeight w:val="52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1,00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1,00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1,00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FC" w:rsidRPr="002440FC" w:rsidRDefault="002440FC" w:rsidP="002440F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2440F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</w:tbl>
    <w:p w:rsidR="002440FC" w:rsidRPr="002440FC" w:rsidRDefault="002440FC" w:rsidP="002440FC"/>
    <w:sectPr w:rsidR="002440FC" w:rsidRPr="002440FC" w:rsidSect="002440FC">
      <w:pgSz w:w="16839" w:h="11907" w:orient="landscape" w:code="9"/>
      <w:pgMar w:top="1440" w:right="1440" w:bottom="184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20"/>
  <w:drawingGridHorizontalSpacing w:val="110"/>
  <w:displayHorizontalDrawingGridEvery w:val="2"/>
  <w:characterSpacingControl w:val="doNotCompress"/>
  <w:compat/>
  <w:rsids>
    <w:rsidRoot w:val="002440FC"/>
    <w:rsid w:val="002440FC"/>
    <w:rsid w:val="005A536B"/>
    <w:rsid w:val="00A16B2E"/>
    <w:rsid w:val="00CD4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23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2023-08-04T08:10:00Z</dcterms:created>
  <dcterms:modified xsi:type="dcterms:W3CDTF">2023-08-04T08:23:00Z</dcterms:modified>
</cp:coreProperties>
</file>